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jc w:val="center"/>
      </w:pPr>
      <w:r>
        <w:rPr>
          <w:rFonts w:ascii="Times New Roman" w:hAnsi="Times New Roman"/>
          <w:color w:val="000000"/>
        </w:rPr>
        <w:t>Договор бытового подряда</w:t>
      </w:r>
    </w:p>
    <w:p>
      <w:pPr>
        <w:pStyle w:val="Subtitle"/>
        <w:keepLines/>
        <w:jc w:val="center"/>
      </w:pPr>
      <w:r>
        <w:rPr>
          <w:rFonts w:ascii="Times New Roman" w:hAnsi="Times New Roman"/>
          <w:color w:val="000000"/>
        </w:rPr>
        <w:t>Образец на изготовление и установку мебели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</w:rPr>
        <w:t xml:space="preserve">№ </w:t>
      </w:r>
      <w:r>
        <w:rPr>
          <w:rFonts w:ascii="Times New Roman" w:hAnsi="Times New Roman"/>
          <w:b/>
          <w:color w:val="0055B8"/>
        </w:rPr>
        <w:t>01/БП</w:t>
      </w:r>
    </w:p>
    <w:p>
      <w:pPr>
        <w:keepLines/>
        <w:spacing w:after="60"/>
        <w:jc w:val="center"/>
      </w:pPr>
      <w:r>
        <w:rPr>
          <w:rFonts w:ascii="Times New Roman" w:hAnsi="Times New Roman"/>
          <w:color w:val="000000"/>
          <w:sz w:val="19"/>
        </w:rPr>
        <w:t>Синим жирным шрифтом выделены вымышленные данные и условные значения.</w:t>
      </w:r>
    </w:p>
    <w:p>
      <w:pPr>
        <w:tabs>
          <w:tab w:pos="10080" w:val="right"/>
        </w:tabs>
        <w:spacing w:before="120" w:after="160"/>
      </w:pPr>
      <w:r>
        <w:rPr>
          <w:rFonts w:ascii="Times New Roman" w:hAnsi="Times New Roman"/>
          <w:b/>
          <w:color w:val="0055B8"/>
        </w:rPr>
        <w:t>г. Москва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color w:val="0055B8"/>
        </w:rPr>
        <w:t>01.10.2026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Гражданин </w:t>
      </w:r>
      <w:r>
        <w:rPr>
          <w:rFonts w:ascii="Times New Roman" w:hAnsi="Times New Roman"/>
          <w:b/>
          <w:color w:val="0055B8"/>
        </w:rPr>
        <w:t>Иванов Иван Иванович</w:t>
      </w:r>
      <w:r>
        <w:rPr>
          <w:rFonts w:ascii="Times New Roman" w:hAnsi="Times New Roman"/>
          <w:color w:val="000000"/>
        </w:rPr>
        <w:t xml:space="preserve">, именуемый «Заказчик», и </w:t>
      </w:r>
      <w:r>
        <w:rPr>
          <w:rFonts w:ascii="Times New Roman" w:hAnsi="Times New Roman"/>
          <w:b/>
          <w:color w:val="0055B8"/>
        </w:rPr>
        <w:t>Общество с ограниченной ответственностью «Ромашка» (ООО «Ромашка»)</w:t>
      </w:r>
      <w:r>
        <w:rPr>
          <w:rFonts w:ascii="Times New Roman" w:hAnsi="Times New Roman"/>
          <w:color w:val="000000"/>
        </w:rPr>
        <w:t xml:space="preserve">, именуемое «Подрядчик», в лице генерального директора </w:t>
      </w:r>
      <w:r>
        <w:rPr>
          <w:rFonts w:ascii="Times New Roman" w:hAnsi="Times New Roman"/>
          <w:b/>
          <w:color w:val="0055B8"/>
        </w:rPr>
        <w:t>Петрова Петра Петровича</w:t>
      </w:r>
      <w:r>
        <w:rPr>
          <w:rFonts w:ascii="Times New Roman" w:hAnsi="Times New Roman"/>
          <w:color w:val="000000"/>
        </w:rPr>
        <w:t xml:space="preserve">, действующего на основании </w:t>
      </w:r>
      <w:r>
        <w:rPr>
          <w:rFonts w:ascii="Times New Roman" w:hAnsi="Times New Roman"/>
          <w:b/>
          <w:color w:val="0055B8"/>
        </w:rPr>
        <w:t>Устава</w:t>
      </w:r>
      <w:r>
        <w:rPr>
          <w:rFonts w:ascii="Times New Roman" w:hAnsi="Times New Roman"/>
          <w:color w:val="000000"/>
        </w:rPr>
        <w:t>, совместно именуемые «Стороны», заключили договор о следующем.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1 Предмет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1.1. Подрядчик обязуется изготовить, доставить, собрать и установить </w:t>
      </w:r>
      <w:r>
        <w:rPr>
          <w:rFonts w:ascii="Times New Roman" w:hAnsi="Times New Roman"/>
          <w:b/>
          <w:color w:val="0055B8"/>
        </w:rPr>
        <w:t>один отдельно стоящий платяной шкаф с двумя распашными дверями</w:t>
      </w:r>
      <w:r>
        <w:rPr>
          <w:rFonts w:ascii="Times New Roman" w:hAnsi="Times New Roman"/>
          <w:color w:val="000000"/>
        </w:rPr>
        <w:t xml:space="preserve"> (далее — Изделие), а Заказчик — принять и оплатить результат. Работа выполняется для личных домашних нужд Заказчика, не связанных с предпринимательской деятельностью.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1.2. Место установки: </w:t>
      </w:r>
      <w:r>
        <w:rPr>
          <w:rFonts w:ascii="Times New Roman" w:hAnsi="Times New Roman"/>
          <w:b/>
          <w:color w:val="0055B8"/>
        </w:rPr>
        <w:t>г. Москва, ул. Примерная, д. 1, кв. 10</w:t>
      </w:r>
      <w:r>
        <w:rPr>
          <w:rFonts w:ascii="Times New Roman" w:hAnsi="Times New Roman"/>
          <w:color w:val="000000"/>
        </w:rPr>
        <w:t xml:space="preserve">. Габариты Изделия (высота × ширина × глубина): </w:t>
      </w:r>
      <w:r>
        <w:rPr>
          <w:rFonts w:ascii="Times New Roman" w:hAnsi="Times New Roman"/>
          <w:b/>
          <w:color w:val="0055B8"/>
        </w:rPr>
        <w:t>2 100 × 1 000 × 550 мм</w:t>
      </w:r>
      <w:r>
        <w:rPr>
          <w:rFonts w:ascii="Times New Roman" w:hAnsi="Times New Roman"/>
          <w:color w:val="000000"/>
        </w:rPr>
        <w:t xml:space="preserve">. Исполнение: </w:t>
      </w:r>
      <w:r>
        <w:rPr>
          <w:rFonts w:ascii="Times New Roman" w:hAnsi="Times New Roman"/>
          <w:b/>
          <w:color w:val="0055B8"/>
        </w:rPr>
        <w:t>белый матовый цвет, две равные вертикальные секции; слева — верхняя полка и штанга, справа — четыре съёмные полки; двери гладкие, без зеркал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1.3. Подрядчик использует собственные новые материалы. Их характеристики, количество и стоимость согласованы в смете ниже. Замена материалов допускается только с предварительного письменного согласия Заказчика.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2 Смета и порядок оплаты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616"/>
        <w:gridCol w:w="1368"/>
        <w:gridCol w:w="1512"/>
        <w:gridCol w:w="1584"/>
      </w:tblGrid>
      <w:tr>
        <w:trPr>
          <w:cantSplit/>
          <w:tblHeader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Материалы и работы</w:t>
            </w:r>
          </w:p>
        </w:tc>
        <w:tc>
          <w:tcPr>
            <w:tcW w:type="dxa" w:w="136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Количество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Цена за ед., руб.</w:t>
            </w:r>
          </w:p>
        </w:tc>
        <w:tc>
          <w:tcPr>
            <w:tcW w:type="dxa" w:w="15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  <w:shd w:fill="F2F2F2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Сумма, руб.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ЛДСП, толщина 16 мм, белая матовая; корпус, двери, перегородка и полки</w:t>
            </w:r>
          </w:p>
        </w:tc>
        <w:tc>
          <w:tcPr>
            <w:tcW w:type="dxa" w:w="136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10 м²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1 800</w:t>
            </w:r>
          </w:p>
        </w:tc>
        <w:tc>
          <w:tcPr>
            <w:tcW w:type="dxa" w:w="15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18 000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ХДФ, толщина 3 мм, белая; задняя стенка</w:t>
            </w:r>
          </w:p>
        </w:tc>
        <w:tc>
          <w:tcPr>
            <w:tcW w:type="dxa" w:w="136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2,2 м²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500</w:t>
            </w:r>
          </w:p>
        </w:tc>
        <w:tc>
          <w:tcPr>
            <w:tcW w:type="dxa" w:w="15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1 100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Кромка ПВХ, толщина 2 мм, белая</w:t>
            </w:r>
          </w:p>
        </w:tc>
        <w:tc>
          <w:tcPr>
            <w:tcW w:type="dxa" w:w="136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40 м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80</w:t>
            </w:r>
          </w:p>
        </w:tc>
        <w:tc>
          <w:tcPr>
            <w:tcW w:type="dxa" w:w="15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3 200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Фурнитура: 8 петель с доводчиком, 2 металлические ручки, штанга 450 мм с держателями, полкодержатели и крепёж</w:t>
            </w:r>
          </w:p>
        </w:tc>
        <w:tc>
          <w:tcPr>
            <w:tcW w:type="dxa" w:w="136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 комплект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7 700</w:t>
            </w:r>
          </w:p>
        </w:tc>
        <w:tc>
          <w:tcPr>
            <w:tcW w:type="dxa" w:w="15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7 700</w:t>
            </w:r>
          </w:p>
        </w:tc>
      </w:tr>
      <w:tr>
        <w:trPr>
          <w:cantSplit/>
        </w:trPr>
        <w:tc>
          <w:tcPr>
            <w:tcW w:type="dxa" w:w="5616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Изготовление, доставка, подъём, сборка, установка и уборка упаковки</w:t>
            </w:r>
          </w:p>
        </w:tc>
        <w:tc>
          <w:tcPr>
            <w:tcW w:type="dxa" w:w="1368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 комплекс</w:t>
            </w:r>
          </w:p>
        </w:tc>
        <w:tc>
          <w:tcPr>
            <w:tcW w:type="dxa" w:w="1512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18 000</w:t>
            </w:r>
          </w:p>
        </w:tc>
        <w:tc>
          <w:tcPr>
            <w:tcW w:type="dxa" w:w="1584"/>
            <w:vAlign w:val="center"/>
            <w:tcMar>
              <w:top w:w="55" w:type="dxa"/>
              <w:bottom w:w="55" w:type="dxa"/>
              <w:left w:w="90" w:type="dxa"/>
              <w:right w:w="90" w:type="dxa"/>
            </w:tcMar>
          </w:tcPr>
          <w:p>
            <w:pPr>
              <w:keepNext w:val="0"/>
              <w:keepLines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18 000</w:t>
            </w:r>
          </w:p>
        </w:tc>
      </w:tr>
    </w:tbl>
    <w:p>
      <w:pPr>
        <w:keepLines/>
        <w:spacing w:before="120"/>
        <w:jc w:val="both"/>
      </w:pPr>
      <w:r>
        <w:rPr>
          <w:rFonts w:ascii="Times New Roman" w:hAnsi="Times New Roman"/>
          <w:color w:val="000000"/>
        </w:rPr>
        <w:t xml:space="preserve">2.1. Материалы — </w:t>
      </w:r>
      <w:r>
        <w:rPr>
          <w:rFonts w:ascii="Times New Roman" w:hAnsi="Times New Roman"/>
          <w:b/>
          <w:color w:val="0055B8"/>
        </w:rPr>
        <w:t>30 000 рублей</w:t>
      </w:r>
      <w:r>
        <w:rPr>
          <w:rFonts w:ascii="Times New Roman" w:hAnsi="Times New Roman"/>
          <w:color w:val="000000"/>
        </w:rPr>
        <w:t xml:space="preserve">, работы — </w:t>
      </w:r>
      <w:r>
        <w:rPr>
          <w:rFonts w:ascii="Times New Roman" w:hAnsi="Times New Roman"/>
          <w:b/>
          <w:color w:val="0055B8"/>
        </w:rPr>
        <w:t>18 000 рублей</w:t>
      </w:r>
      <w:r>
        <w:rPr>
          <w:rFonts w:ascii="Times New Roman" w:hAnsi="Times New Roman"/>
          <w:color w:val="000000"/>
        </w:rPr>
        <w:t xml:space="preserve">. Твёрдая цена договора — </w:t>
      </w:r>
      <w:r>
        <w:rPr>
          <w:rFonts w:ascii="Times New Roman" w:hAnsi="Times New Roman"/>
          <w:b/>
          <w:color w:val="0055B8"/>
        </w:rPr>
        <w:t>48 000 (сорок восемь тысяч) рублей 00 копеек</w:t>
      </w:r>
      <w:r>
        <w:rPr>
          <w:rFonts w:ascii="Times New Roman" w:hAnsi="Times New Roman"/>
          <w:color w:val="000000"/>
        </w:rPr>
        <w:t>, включая все расходы Подрядчика и применимые налоги. Отдельная доплата за согласованный объём не взимается.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2.2. Аванс — </w:t>
      </w:r>
      <w:r>
        <w:rPr>
          <w:rFonts w:ascii="Times New Roman" w:hAnsi="Times New Roman"/>
          <w:b/>
          <w:color w:val="0055B8"/>
        </w:rPr>
        <w:t>24 000 рублей</w:t>
      </w:r>
      <w:r>
        <w:rPr>
          <w:rFonts w:ascii="Times New Roman" w:hAnsi="Times New Roman"/>
          <w:color w:val="000000"/>
        </w:rPr>
        <w:t xml:space="preserve"> до </w:t>
      </w:r>
      <w:r>
        <w:rPr>
          <w:rFonts w:ascii="Times New Roman" w:hAnsi="Times New Roman"/>
          <w:b/>
          <w:color w:val="0055B8"/>
        </w:rPr>
        <w:t>02.10.2026</w:t>
      </w:r>
      <w:r>
        <w:rPr>
          <w:rFonts w:ascii="Times New Roman" w:hAnsi="Times New Roman"/>
          <w:color w:val="000000"/>
        </w:rPr>
        <w:t xml:space="preserve">; остаток — </w:t>
      </w:r>
      <w:r>
        <w:rPr>
          <w:rFonts w:ascii="Times New Roman" w:hAnsi="Times New Roman"/>
          <w:b/>
          <w:color w:val="0055B8"/>
        </w:rPr>
        <w:t>24 000 рублей</w:t>
      </w:r>
      <w:r>
        <w:rPr>
          <w:rFonts w:ascii="Times New Roman" w:hAnsi="Times New Roman"/>
          <w:color w:val="000000"/>
        </w:rPr>
        <w:t xml:space="preserve"> в течение </w:t>
      </w:r>
      <w:r>
        <w:rPr>
          <w:rFonts w:ascii="Times New Roman" w:hAnsi="Times New Roman"/>
          <w:b/>
          <w:color w:val="0055B8"/>
        </w:rPr>
        <w:t>3 календарных дней</w:t>
      </w:r>
      <w:r>
        <w:rPr>
          <w:rFonts w:ascii="Times New Roman" w:hAnsi="Times New Roman"/>
          <w:color w:val="000000"/>
        </w:rPr>
        <w:t xml:space="preserve"> после приёмки результата. По выбору Заказчика оплата производится наличными в кассу или безналично по реквизитам Подрядчика; Подрядчик выдаёт кассовый чек. Отметка об оплате при заключении договора: </w:t>
      </w:r>
      <w:r>
        <w:rPr>
          <w:rFonts w:ascii="Times New Roman" w:hAnsi="Times New Roman"/>
          <w:b/>
          <w:color w:val="0055B8"/>
        </w:rPr>
        <w:t>аванс не внесён</w:t>
      </w:r>
      <w:r>
        <w:rPr>
          <w:rFonts w:ascii="Times New Roman" w:hAnsi="Times New Roman"/>
          <w:color w:val="000000"/>
        </w:rPr>
        <w:t>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2.3. Дополнительные платные работы согласуются письменно с указанием цены и срока до их выполнения. Заказчик вправе не оплачивать работы, выполненные без его согласия.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3 Сроки и условия выполнения работ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3.1. Дата приёма заказа — </w:t>
      </w:r>
      <w:r>
        <w:rPr>
          <w:rFonts w:ascii="Times New Roman" w:hAnsi="Times New Roman"/>
          <w:b/>
          <w:color w:val="0055B8"/>
        </w:rPr>
        <w:t>01.10.2026</w:t>
      </w:r>
      <w:r>
        <w:rPr>
          <w:rFonts w:ascii="Times New Roman" w:hAnsi="Times New Roman"/>
          <w:color w:val="000000"/>
        </w:rPr>
        <w:t xml:space="preserve">. Начало работ — </w:t>
      </w:r>
      <w:r>
        <w:rPr>
          <w:rFonts w:ascii="Times New Roman" w:hAnsi="Times New Roman"/>
          <w:b/>
          <w:color w:val="0055B8"/>
        </w:rPr>
        <w:t>05.10.2026</w:t>
      </w:r>
      <w:r>
        <w:rPr>
          <w:rFonts w:ascii="Times New Roman" w:hAnsi="Times New Roman"/>
          <w:color w:val="000000"/>
        </w:rPr>
        <w:t xml:space="preserve">; окончание, доставка, установка и предъявление результата к приёмке — не позднее </w:t>
      </w:r>
      <w:r>
        <w:rPr>
          <w:rFonts w:ascii="Times New Roman" w:hAnsi="Times New Roman"/>
          <w:b/>
          <w:color w:val="0055B8"/>
        </w:rPr>
        <w:t>20.10.2026</w:t>
      </w:r>
      <w:r>
        <w:rPr>
          <w:rFonts w:ascii="Times New Roman" w:hAnsi="Times New Roman"/>
          <w:color w:val="000000"/>
        </w:rPr>
        <w:t>. Время посещения квартиры Подрядчик заранее согласует с Заказчиком.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3.2. Подрядчик соблюдает условия договора и обязательные требования к качеству и безопасности, защищает имущество Заказчика от повреждений. Привлекая других лиц, он сохраняет ответственность за их действия и результат. При обнаружении обстоятельств, угрожающих качеству или срокам, Подрядчик немедленно предупреждает Заказчика и приостанавливает затронутые работы до получения указаний.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3.3. Заказчик обеспечивает доступ в согласованное время и освобождает место установки. Он вправе проверять ход и качество работ. Согласованные Сторонами изменения объёма, цены и сроков оформляются письменным соглашением.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4 Приёмка и гарантия качества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4.1. После установки Стороны осматривают Изделие, проверяют размеры, комплектность, внешний вид и работу дверей. Приёмка оформляется актом с фактической датой, выявленными недостатками и требованиями Заказчика. При несогласии с результатом Заказчик указывает причины. Молчание или отсутствие подписи не означают приёмку; права в отношении скрытых недостатков сохраняются.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4.2. Подрядчик передаёт инструкцию по безопасному использованию и уходу, сведения о сроке службы и предусмотренные законом документы о соответствии. Гарантия на весь результат, включая материалы и фурнитуру, — </w:t>
      </w:r>
      <w:r>
        <w:rPr>
          <w:rFonts w:ascii="Times New Roman" w:hAnsi="Times New Roman"/>
          <w:b/>
          <w:color w:val="0055B8"/>
        </w:rPr>
        <w:t>24 месяца</w:t>
      </w:r>
      <w:r>
        <w:rPr>
          <w:rFonts w:ascii="Times New Roman" w:hAnsi="Times New Roman"/>
          <w:color w:val="000000"/>
        </w:rPr>
        <w:t xml:space="preserve"> со дня приёмки. Требования за пределами гарантии допускаются в предусмотренных законом случаях.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4.3. При недостатках Заказчик по своему выбору вправе требовать бесплатного исправления, уменьшения цены, изготовления другого Изделия из однородного материала такого же качества с возвратом прежнего либо возмещения расходов на исправление своими силами или третьими лицами. При существенных недостатках или неустранении недостатков в установленный срок он вправе отказаться от договора. Применяются статья 29 Закона РФ «О защите прав потребителей» и предусмотренные ею условия.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4.4. Недостатки устраняются в разумный срок, назначенный Заказчиком и указанный в письменном требовании. Денежные требования, предусмотренные пунктом 1 статьи 31 указанного Закона, удовлетворяются в течение десяти дней со дня предъявления. Подрядчик отвечает за недостатки в течение гарантии, если не докажет предусмотренные законом основания освобождения от ответственности.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5 Ответственность и отказ от договора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5.1. При нарушении сроков работ Заказчик вправе назначить новый срок, поручить работу третьим лицам или выполнить её сам с возмещением разумных расходов, потребовать уменьшения цены либо отказаться от договора. Подрядчик уплачивает неустойку 3% за каждый день просрочки; база расчёта, предел и основания освобождения определяются статьёй 28 Закона РФ «О защите прав потребителей». Возмещение убытков и иная ответственность определяются законом.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 xml:space="preserve">5.2. Заказчик вправе в любое время отказаться от исполнения договора. При отказе, не связанном с нарушением Подрядчика, Заказчик оплачивает только фактически понесённые и документально подтверждённые расходы, связанные с исполнением данного заказа. Подрядчик предоставляет расчёт расходов и возвращает оставшуюся часть аванса в течение </w:t>
      </w:r>
      <w:r>
        <w:rPr>
          <w:rFonts w:ascii="Times New Roman" w:hAnsi="Times New Roman"/>
          <w:b/>
          <w:color w:val="0055B8"/>
        </w:rPr>
        <w:t>10 календарных дней</w:t>
      </w:r>
      <w:r>
        <w:rPr>
          <w:rFonts w:ascii="Times New Roman" w:hAnsi="Times New Roman"/>
          <w:color w:val="000000"/>
        </w:rPr>
        <w:t xml:space="preserve"> со дня получения уведомления об отказе.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5.3. При отказе из-за просрочки или недостатков расчёты производятся по статьям 28–31 Закона РФ «О защите прав потребителей»; порядок удержания расходов из пункта 5.2 к такому отказу не применяется.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6 Заключительные условия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6.1. Применяется законодательство Российской Федерации, включая нормы о бытовом подряде и защите прав потребителей. Договор действует с подписания до исполнения обязательств. Составлен в двух экземплярах одинаковой юридической силы, по одному для каждой Стороны.</w:t>
      </w:r>
    </w:p>
    <w:p>
      <w:pPr>
        <w:keepLines/>
        <w:jc w:val="both"/>
      </w:pPr>
      <w:r>
        <w:rPr>
          <w:rFonts w:ascii="Times New Roman" w:hAnsi="Times New Roman"/>
          <w:color w:val="000000"/>
        </w:rPr>
        <w:t>6.2. Претензии и уведомления можно вручить под подпись, направить почтой или на электронные адреса раздела 7 с возможностью подтвердить отправку и получение. Споры рассматриваются судом по установленным законом правилам, с сохранением права Заказчика на выбор подсудности.</w:t>
      </w:r>
    </w:p>
    <w:p>
      <w:pPr>
        <w:keepLines/>
        <w:spacing w:before="100"/>
        <w:jc w:val="left"/>
      </w:pPr>
      <w:r>
        <w:rPr>
          <w:rFonts w:ascii="Times New Roman" w:hAnsi="Times New Roman"/>
          <w:color w:val="000000"/>
          <w:sz w:val="21"/>
        </w:rPr>
        <w:t>Отметка о фактическом исполнении заказа (заполняется при приёмке):</w:t>
        <w:br/>
        <w:t>дата ____________________; акт № ____________________.</w:t>
      </w:r>
    </w:p>
    <w:p>
      <w:pPr>
        <w:pStyle w:val="Heading1"/>
        <w:keepLines/>
        <w:jc w:val="left"/>
      </w:pPr>
      <w:r>
        <w:rPr>
          <w:rFonts w:ascii="Times New Roman" w:hAnsi="Times New Roman"/>
          <w:color w:val="000000"/>
        </w:rPr>
        <w:t>7 Реквизиты и подписи сторон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040"/>
        <w:gridCol w:w="5040"/>
      </w:tblGrid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ЗАКАЗЧИК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  <w:shd w:fill="F2F2F2"/>
          </w:tcPr>
          <w:p>
            <w:pPr>
              <w:keepNext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ПОДРЯДЧИК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Иванов Иван Иванович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рождения: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01.01.1985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b/>
                <w:color w:val="0055B8"/>
                <w:sz w:val="21"/>
              </w:rPr>
              <w:t>ООО «Ромашка»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ОГРН: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1257700000001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ИНН: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7701000001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; КПП: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770101001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Паспорт: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45 00 № 123456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Выдан: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ОВД района Примерный г. Москвы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Дата выдачи: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01.02.2005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Код подразделения: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770-001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Р/с: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40702810000000000001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Банк: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АО «Банк Пример»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БИК: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044500000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К/с: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30101810000000000000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</w:t>
              <w:br/>
              <w:t>ул. Примерная, д. 1, кв. 10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Адрес: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123000, г. Москва,</w:t>
              <w:br/>
              <w:t>ул. Образцовая, д. 2, офис 201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111-11-11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ivanov@example.com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/>
              <w:keepLines/>
              <w:spacing w:after="0" w:line="250" w:lineRule="auto"/>
              <w:jc w:val="left"/>
            </w:pPr>
            <w:r>
              <w:rPr>
                <w:rFonts w:ascii="Times New Roman" w:hAnsi="Times New Roman"/>
                <w:color w:val="000000"/>
                <w:sz w:val="21"/>
              </w:rPr>
              <w:t xml:space="preserve">Телефон: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+7 (000) 222-22-22</w:t>
            </w:r>
            <w:r>
              <w:rPr>
                <w:rFonts w:ascii="Times New Roman" w:hAnsi="Times New Roman"/>
                <w:color w:val="000000"/>
                <w:sz w:val="21"/>
              </w:rPr>
              <w:br/>
              <w:t xml:space="preserve">Эл. почта: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romashka@example.com</w:t>
            </w:r>
          </w:p>
        </w:tc>
      </w:tr>
      <w:tr>
        <w:trPr>
          <w:cantSplit/>
        </w:trPr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Заказчик</w:t>
              <w:br/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И. И. Иванов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  <w:tc>
          <w:tcPr>
            <w:tcW w:type="dxa" w:w="5040"/>
            <w:vAlign w:val="center"/>
            <w:tcMar>
              <w:top w:w="75" w:type="dxa"/>
              <w:bottom w:w="75" w:type="dxa"/>
              <w:left w:w="115" w:type="dxa"/>
              <w:right w:w="115" w:type="dxa"/>
            </w:tcMar>
          </w:tcPr>
          <w:p>
            <w:pPr>
              <w:keepNext w:val="0"/>
              <w:keepLines/>
              <w:spacing w:after="0" w:line="25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</w:rPr>
              <w:t>Генеральный директор</w:t>
              <w:br/>
              <w:br/>
              <w:t xml:space="preserve">________________ /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П. П. Петров</w:t>
            </w:r>
            <w:r>
              <w:rPr>
                <w:rFonts w:ascii="Times New Roman" w:hAnsi="Times New Roman"/>
                <w:color w:val="000000"/>
                <w:sz w:val="21"/>
              </w:rPr>
              <w:t xml:space="preserve"> /</w:t>
              <w:br/>
              <w:t>Подпись / расшифровка</w:t>
              <w:br/>
              <w:t xml:space="preserve">Дата: </w:t>
            </w:r>
            <w:r>
              <w:rPr>
                <w:rFonts w:ascii="Times New Roman" w:hAnsi="Times New Roman"/>
                <w:b/>
                <w:color w:val="0055B8"/>
                <w:sz w:val="21"/>
              </w:rPr>
              <w:t>01.10.2026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080" w:bottom="1008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Times New Roman" w:hAnsi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50" w:lineRule="auto" w:after="60"/>
    </w:pPr>
    <w:rPr>
      <w:rFonts w:ascii="Times New Roman" w:hAnsi="Times New Roman"/>
      <w:color w:val="000000"/>
      <w:sz w:val="23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3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  <w:jc w:val="center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3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бытового подряда</dc:title>
  <dc:subject>Образец договора на изготовление и установку шкафа для личных домашних нужд</dc:subject>
  <dc:creator/>
  <cp:keywords>бытовой подряд, потребитель, изготовление шкафа, смета, образец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