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аренды офиса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аренды нежилого помещения между юридическими лицами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01/АО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Образец. 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Общество с ограниченной ответственностью «Ромашка» (ООО «Ромашка»)</w:t>
      </w:r>
      <w:r>
        <w:rPr>
          <w:rFonts w:ascii="Times New Roman" w:hAnsi="Times New Roman"/>
          <w:color w:val="000000"/>
        </w:rPr>
        <w:t xml:space="preserve">, именуемое далее «Арендодатель», в лице генерального директора </w:t>
      </w:r>
      <w:r>
        <w:rPr>
          <w:rFonts w:ascii="Times New Roman" w:hAnsi="Times New Roman"/>
          <w:b/>
          <w:color w:val="0055B8"/>
        </w:rPr>
        <w:t>Иванова Ивана Ивановича</w:t>
      </w:r>
      <w:r>
        <w:rPr>
          <w:rFonts w:ascii="Times New Roman" w:hAnsi="Times New Roman"/>
          <w:color w:val="000000"/>
        </w:rPr>
        <w:t xml:space="preserve">, действующего на основании Устава, и </w:t>
      </w:r>
      <w:r>
        <w:rPr>
          <w:rFonts w:ascii="Times New Roman" w:hAnsi="Times New Roman"/>
          <w:b/>
          <w:color w:val="0055B8"/>
        </w:rPr>
        <w:t>Общество с ограниченной ответственностью «Вектор» (ООО «Вектор»)</w:t>
      </w:r>
      <w:r>
        <w:rPr>
          <w:rFonts w:ascii="Times New Roman" w:hAnsi="Times New Roman"/>
          <w:color w:val="000000"/>
        </w:rPr>
        <w:t xml:space="preserve">, именуемое далее «Арендатор»,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>, действующего на основании Устава, совместно именуемые «Стороны», заключили настоящий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1.1. Арендодатель передаёт Арендатору за плату во временное владение и пользование нежилое помещение целиком для размещения офиса (далее — Помещение): адрес — </w:t>
      </w:r>
      <w:r>
        <w:rPr>
          <w:rFonts w:ascii="Times New Roman" w:hAnsi="Times New Roman"/>
          <w:b/>
          <w:color w:val="0055B8"/>
        </w:rPr>
        <w:t>г. Москва, ул. Примерная, д. 10, стр. 1, помещение 301</w:t>
      </w:r>
      <w:r>
        <w:rPr>
          <w:rFonts w:ascii="Times New Roman" w:hAnsi="Times New Roman"/>
          <w:color w:val="000000"/>
        </w:rPr>
        <w:t xml:space="preserve">; кадастровый номер — </w:t>
      </w:r>
      <w:r>
        <w:rPr>
          <w:rFonts w:ascii="Times New Roman" w:hAnsi="Times New Roman"/>
          <w:b/>
          <w:color w:val="0055B8"/>
        </w:rPr>
        <w:t>77:01:0001001:3001</w:t>
      </w:r>
      <w:r>
        <w:rPr>
          <w:rFonts w:ascii="Times New Roman" w:hAnsi="Times New Roman"/>
          <w:color w:val="000000"/>
        </w:rPr>
        <w:t xml:space="preserve">; общая площадь — </w:t>
      </w:r>
      <w:r>
        <w:rPr>
          <w:rFonts w:ascii="Times New Roman" w:hAnsi="Times New Roman"/>
          <w:b/>
          <w:color w:val="0055B8"/>
        </w:rPr>
        <w:t>45,0 кв. м</w:t>
      </w:r>
      <w:r>
        <w:rPr>
          <w:rFonts w:ascii="Times New Roman" w:hAnsi="Times New Roman"/>
          <w:color w:val="000000"/>
        </w:rPr>
        <w:t xml:space="preserve">; этаж — </w:t>
      </w:r>
      <w:r>
        <w:rPr>
          <w:rFonts w:ascii="Times New Roman" w:hAnsi="Times New Roman"/>
          <w:b/>
          <w:color w:val="0055B8"/>
        </w:rPr>
        <w:t>3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1.2. Помещение принадлежит Арендодателю на праве собственности: запись в ЕГРН № </w:t>
      </w:r>
      <w:r>
        <w:rPr>
          <w:rFonts w:ascii="Times New Roman" w:hAnsi="Times New Roman"/>
          <w:b/>
          <w:color w:val="0055B8"/>
        </w:rPr>
        <w:t>77:01:0001001:3001-77/001/2025-1</w:t>
      </w:r>
      <w:r>
        <w:rPr>
          <w:rFonts w:ascii="Times New Roman" w:hAnsi="Times New Roman"/>
          <w:color w:val="000000"/>
        </w:rPr>
        <w:t xml:space="preserve"> от </w:t>
      </w:r>
      <w:r>
        <w:rPr>
          <w:rFonts w:ascii="Times New Roman" w:hAnsi="Times New Roman"/>
          <w:b/>
          <w:color w:val="0055B8"/>
        </w:rPr>
        <w:t>10.01.2025</w:t>
      </w:r>
      <w:r>
        <w:rPr>
          <w:rFonts w:ascii="Times New Roman" w:hAnsi="Times New Roman"/>
          <w:color w:val="000000"/>
        </w:rPr>
        <w:t>. Арендодатель подтверждает отсутствие ареста, залога, иных договоров пользования и прав третьих лиц, препятствующих аренде. Стороны подтверждают получение необходимых для заключения договора согласий и корпоративных одобрений.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1.3. Арендатор вправе пользоваться входами, коридорами, лестницами и санузлами здания, необходимыми для работы офиса. Арендодатель обеспечивает доступ работников и посетителей Арендатора в Помещение </w:t>
      </w:r>
      <w:r>
        <w:rPr>
          <w:rFonts w:ascii="Times New Roman" w:hAnsi="Times New Roman"/>
          <w:b/>
          <w:color w:val="0055B8"/>
        </w:rPr>
        <w:t>ежедневно с 07:00 до 23:00</w:t>
      </w:r>
      <w:r>
        <w:rPr>
          <w:rFonts w:ascii="Times New Roman" w:hAnsi="Times New Roman"/>
          <w:color w:val="000000"/>
        </w:rPr>
        <w:t>. Отдельная плата за доступ и пользование указанными общими зонами не взимается.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Срок и передача помещения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Договор вступает в силу при подписании обеими Сторонами. Срок аренды: с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 по </w:t>
      </w:r>
      <w:r>
        <w:rPr>
          <w:rFonts w:ascii="Times New Roman" w:hAnsi="Times New Roman"/>
          <w:b/>
          <w:color w:val="0055B8"/>
        </w:rPr>
        <w:t>31.08.2027</w:t>
      </w:r>
      <w:r>
        <w:rPr>
          <w:rFonts w:ascii="Times New Roman" w:hAnsi="Times New Roman"/>
          <w:color w:val="000000"/>
        </w:rPr>
        <w:t xml:space="preserve"> включительно — </w:t>
      </w:r>
      <w:r>
        <w:rPr>
          <w:rFonts w:ascii="Times New Roman" w:hAnsi="Times New Roman"/>
          <w:b/>
          <w:color w:val="0055B8"/>
        </w:rPr>
        <w:t>11 (одиннадцать) месяцев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2.2. Арендодатель передаёт Помещение не позднее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 свободным и пригодным для использования под офис. Стороны подписывают акт приёма-передачи по приложению № 1, фиксируя состояние Помещения, имущество, недостатки, ключи и карты доступа.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Арендная плата и расходы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Ежемесячная арендная плата без НДС составляет </w:t>
      </w:r>
      <w:r>
        <w:rPr>
          <w:rFonts w:ascii="Times New Roman" w:hAnsi="Times New Roman"/>
          <w:b/>
          <w:color w:val="0055B8"/>
        </w:rPr>
        <w:t>50 000 (пятьдесят тысяч) рублей 00 копеек</w:t>
      </w:r>
      <w:r>
        <w:rPr>
          <w:rFonts w:ascii="Times New Roman" w:hAnsi="Times New Roman"/>
          <w:color w:val="000000"/>
        </w:rPr>
        <w:t xml:space="preserve">; НДС по ставке </w:t>
      </w:r>
      <w:r>
        <w:rPr>
          <w:rFonts w:ascii="Times New Roman" w:hAnsi="Times New Roman"/>
          <w:b/>
          <w:color w:val="0055B8"/>
        </w:rPr>
        <w:t>22 %</w:t>
      </w:r>
      <w:r>
        <w:rPr>
          <w:rFonts w:ascii="Times New Roman" w:hAnsi="Times New Roman"/>
          <w:color w:val="000000"/>
        </w:rPr>
        <w:t xml:space="preserve"> — </w:t>
      </w:r>
      <w:r>
        <w:rPr>
          <w:rFonts w:ascii="Times New Roman" w:hAnsi="Times New Roman"/>
          <w:b/>
          <w:color w:val="0055B8"/>
        </w:rPr>
        <w:t>11 000 (одиннадцать тысяч) рублей 00 копеек</w:t>
      </w:r>
      <w:r>
        <w:rPr>
          <w:rFonts w:ascii="Times New Roman" w:hAnsi="Times New Roman"/>
          <w:color w:val="000000"/>
        </w:rPr>
        <w:t xml:space="preserve">. Итого к оплате — </w:t>
      </w:r>
      <w:r>
        <w:rPr>
          <w:rFonts w:ascii="Times New Roman" w:hAnsi="Times New Roman"/>
          <w:b/>
          <w:color w:val="0055B8"/>
        </w:rPr>
        <w:t>61 000 (шестьдесят одна тысяча) рублей 00 копеек</w:t>
      </w:r>
      <w:r>
        <w:rPr>
          <w:rFonts w:ascii="Times New Roman" w:hAnsi="Times New Roman"/>
          <w:color w:val="000000"/>
        </w:rPr>
        <w:t xml:space="preserve"> в месяц. Общая сумма фиксирована; изменение допускается по письменному соглашению Сторон, кроме случаев, установленных законом.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Арендатор перечисляет плату на расчётный счёт Арендодателя не позднее </w:t>
      </w:r>
      <w:r>
        <w:rPr>
          <w:rFonts w:ascii="Times New Roman" w:hAnsi="Times New Roman"/>
          <w:b/>
          <w:color w:val="0055B8"/>
        </w:rPr>
        <w:t>5-го числа</w:t>
      </w:r>
      <w:r>
        <w:rPr>
          <w:rFonts w:ascii="Times New Roman" w:hAnsi="Times New Roman"/>
          <w:color w:val="000000"/>
        </w:rPr>
        <w:t xml:space="preserve"> оплачиваемого месяца; первый платёж — в день передачи Помещения. Обязанность по оплате считается исполненной при зачислении денег на счёт Арендодателя. Неполучение счёта на оплату не изменяет срок платежа.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3.3. Плата начисляется со дня фактической передачи Помещения по день прекращения договора включительно. За неполный месяц месячная плата делится на число календарных дней этого месяца и умножается на число оплачиваемых дней. При просрочке возврата применяется пункт 6.4.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3.4. В арендную плату включены электричество, водоснабжение, водоотведение, отопление, обращение с ТКО, содержание и уборка общих зон здания. Эти расходы оплачивает Арендодатель; отдельное возмещение не взимается. Интернет, телефонную связь и уборку внутри Помещения Арендатор обеспечивает и оплачивает самостоятельно.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3.5. Арендодатель передаёт Арендатору первичные учётные документы и счета-фактуры в порядке и сроки, предусмотренные законодательством.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Обеспечительный платёж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4.1. В день передачи Помещения Арендатор перечисляет Арендодателю обеспечительный платёж </w:t>
      </w:r>
      <w:r>
        <w:rPr>
          <w:rFonts w:ascii="Times New Roman" w:hAnsi="Times New Roman"/>
          <w:b/>
          <w:color w:val="0055B8"/>
        </w:rPr>
        <w:t>61 000 (шестьдесят одна тысяча) рублей 00 копеек</w:t>
      </w:r>
      <w:r>
        <w:rPr>
          <w:rFonts w:ascii="Times New Roman" w:hAnsi="Times New Roman"/>
          <w:color w:val="000000"/>
        </w:rPr>
        <w:t>. Он обеспечивает просроченные платежи по договору и возмещение ущерба, за который отвечает Арендатор. Зачёт в счёт последнего месяца аренды допускается по письменному соглашению Сторон.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4.2. Арендодатель вправе зачесть из обеспечительного платежа документально подтверждённые долги и ущерб, направив Арендатору расчёт и подтверждающие документы. Остаток возвращается в течение </w:t>
      </w:r>
      <w:r>
        <w:rPr>
          <w:rFonts w:ascii="Times New Roman" w:hAnsi="Times New Roman"/>
          <w:b/>
          <w:color w:val="0055B8"/>
        </w:rPr>
        <w:t>10 (десяти) рабочих дней</w:t>
      </w:r>
      <w:r>
        <w:rPr>
          <w:rFonts w:ascii="Times New Roman" w:hAnsi="Times New Roman"/>
          <w:color w:val="000000"/>
        </w:rPr>
        <w:t xml:space="preserve"> после прекращения договора и возврата Помещения, имущества, ключей и карт доступа. Нормальный износ не является основанием для удержания.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Пользование и ремонт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5.1. Арендодатель не препятствует согласованному пользованию Помещением и обеспечивает работу инженерных систем в пределах своей ответственности. Осмотр проводится в присутствии представителя Арендатора в согласованное время с предупреждением не менее чем за </w:t>
      </w:r>
      <w:r>
        <w:rPr>
          <w:rFonts w:ascii="Times New Roman" w:hAnsi="Times New Roman"/>
          <w:b/>
          <w:color w:val="0055B8"/>
        </w:rPr>
        <w:t>24 часа</w:t>
      </w:r>
      <w:r>
        <w:rPr>
          <w:rFonts w:ascii="Times New Roman" w:hAnsi="Times New Roman"/>
          <w:color w:val="000000"/>
        </w:rPr>
        <w:t>; при аварии доступ обеспечивается незамедлительно.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5.2. Арендатор использует Помещение под офис, поддерживает его в исправном состоянии, соблюдает обязательные санитарные и пожарные требования, не загромождает пути эвакуации и незамедлительно сообщает об авариях и повреждениях. Арендодатель отвечает за содержание общих зон и общих инженерных систем в пределах установленных законом обязанностей.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5.3. Текущий ремонт Помещения обеспечивает за свой счёт Арендатор, капитальный — Арендодатель. Срок капитального ремонта согласуется письменно; при отсутствии согласования либо неотложной необходимости ремонт выполняется в разумный срок. Последствия нарушения этой обязанности определяются статьёй 616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5.4. Перепланировка, переустройство и неотделимые улучшения допускаются с предварительного письменного согласия Арендодателя и при наличии обязательных разрешений. Объём, стоимость работ и порядок возмещения расходов согласуются письменно до их начала. При отсутствии отдельного условия о возмещении применяются правила статьи 623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5.5. Субаренда, безвозмездная передача Помещения и передача прав и обязанностей по договору другому лицу допускаются только с предварительного письменного согласия Арендодателя.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6 Прекращение договора и возврат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6.1. Арендатор, надлежащим образом исполнявший договор, имеет преимущественное право заключить договор на новый срок при прочих равных условиях. О желании продлить аренду он письменно сообщает не позднее чем за </w:t>
      </w:r>
      <w:r>
        <w:rPr>
          <w:rFonts w:ascii="Times New Roman" w:hAnsi="Times New Roman"/>
          <w:b/>
          <w:color w:val="0055B8"/>
        </w:rPr>
        <w:t>30 (тридцать) календарных дней</w:t>
      </w:r>
      <w:r>
        <w:rPr>
          <w:rFonts w:ascii="Times New Roman" w:hAnsi="Times New Roman"/>
          <w:color w:val="000000"/>
        </w:rPr>
        <w:t xml:space="preserve"> до окончания срока. Если после истечения срока пользование продолжается без возражений Арендодателя, применяются правила пункта 2 статьи 621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6.2. Досрочное прекращение возможно по письменному соглашению Сторон. Каждая Сторона также вправе без указания причин отказаться от договора во внесудебном порядке. Договор прекращается через </w:t>
      </w:r>
      <w:r>
        <w:rPr>
          <w:rFonts w:ascii="Times New Roman" w:hAnsi="Times New Roman"/>
          <w:b/>
          <w:color w:val="0055B8"/>
        </w:rPr>
        <w:t>30 (тридцать) календарных дней</w:t>
      </w:r>
      <w:r>
        <w:rPr>
          <w:rFonts w:ascii="Times New Roman" w:hAnsi="Times New Roman"/>
          <w:color w:val="000000"/>
        </w:rPr>
        <w:t xml:space="preserve"> после получения другой Стороной письменного уведомления либо в указанную в нём более позднюю дату. Плата за отказ не взимается. Иные основания прекращения определяются законом.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6.3. В день прекращения договора Арендатор освобождает и возвращает Помещение, имущество, ключи и карты доступа по двустороннему акту. В акте указываются состояние и выявленные недостатки; учитываются нормальный износ и согласованные изменения. Арендодатель обязан принять Помещение, отразив имеющиеся замечания в акте.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6.4. При задержке возврата по обстоятельствам, за которые отвечает Арендатор, он оплачивает пользование по ставке пункта 3.1 пропорционально дням задержки; применяются последствия статьи 622 ГК РФ. Если Арендодатель необоснованно уклоняется от приёмки, а готовность возвратить освобождённое Помещение и ключи подтверждена, плата за период такого уклонения не начисляется.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7 Ответственность и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7.1. За нарушение договора Стороны отвечают по законодательству Российской Федерации, включая возмещение доказанных убытков. Прекращение договора не освобождает от расчётов и ответственности за допущенные нарушения.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7.2. Изменения оформляются письменно и подписываются обеими Сторонами. Юридически значимые сообщения вручаются уполномоченному представителю под подпись либо направляются почтой с описью вложения и уведомлением о вручении по адресам раздела 8. Об изменении реквизитов сообщается в течение </w:t>
      </w:r>
      <w:r>
        <w:rPr>
          <w:rFonts w:ascii="Times New Roman" w:hAnsi="Times New Roman"/>
          <w:b/>
          <w:color w:val="0055B8"/>
        </w:rPr>
        <w:t>5 (пяти) рабочих дней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7.3. Споры рассматриваются арбитражным судом по установленным законом правилам подсудности после соблюдения обязательного досудебного порядка. В остальном, не урегулированном договором, применяется законодательство Российской Федерации.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7.4. Договор составлен в двух экземплярах равной юридической силы, по одному каждой Стороне. Приложение № 1 — акт приёма-передачи Помещения — является неотъемлемой частью договора.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8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АРЕНДОДАТЕЛЬ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АРЕНДАТОР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«Вектор»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и адрес для корреспонденции: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1, офис 101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и адрес для корреспонденции: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2, офис 201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Банк: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Банк: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romashka@example.com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vektor@example.com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</w:r>
          </w:p>
        </w:tc>
      </w:tr>
    </w:tbl>
    <w:p>
      <w:pPr>
        <w:spacing w:before="0" w:after="0" w:line="20" w:lineRule="exact"/>
      </w:pPr>
      <w:r>
        <w:br w:type="page"/>
      </w:r>
    </w:p>
    <w:p>
      <w:pPr>
        <w:keepLines/>
        <w:spacing w:after="200"/>
        <w:jc w:val="right"/>
      </w:pPr>
      <w:r>
        <w:rPr>
          <w:rFonts w:ascii="Times New Roman" w:hAnsi="Times New Roman"/>
          <w:color w:val="000000"/>
          <w:sz w:val="21"/>
        </w:rPr>
        <w:t>Приложение № 1</w:t>
        <w:br/>
        <w:t>к договору аренды офиса</w:t>
        <w:br/>
        <w:t xml:space="preserve">№ </w:t>
      </w:r>
      <w:r>
        <w:rPr>
          <w:rFonts w:ascii="Times New Roman" w:hAnsi="Times New Roman"/>
          <w:b/>
          <w:color w:val="0055B8"/>
          <w:sz w:val="21"/>
        </w:rPr>
        <w:t>01/АО</w:t>
      </w:r>
      <w:r>
        <w:rPr>
          <w:rFonts w:ascii="Times New Roman" w:hAnsi="Times New Roman"/>
          <w:color w:val="000000"/>
          <w:sz w:val="21"/>
        </w:rPr>
        <w:t xml:space="preserve"> от </w:t>
      </w:r>
      <w:r>
        <w:rPr>
          <w:rFonts w:ascii="Times New Roman" w:hAnsi="Times New Roman"/>
          <w:b/>
          <w:color w:val="0055B8"/>
          <w:sz w:val="21"/>
        </w:rPr>
        <w:t>01.10.2026</w:t>
      </w:r>
    </w:p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Акт передачи офиса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ООО «Ромашка»</w:t>
      </w:r>
      <w:r>
        <w:rPr>
          <w:rFonts w:ascii="Times New Roman" w:hAnsi="Times New Roman"/>
          <w:color w:val="000000"/>
        </w:rPr>
        <w:t xml:space="preserve"> в лице генерального директора </w:t>
      </w:r>
      <w:r>
        <w:rPr>
          <w:rFonts w:ascii="Times New Roman" w:hAnsi="Times New Roman"/>
          <w:b/>
          <w:color w:val="0055B8"/>
        </w:rPr>
        <w:t>Иванова Ивана Ивановича</w:t>
      </w:r>
      <w:r>
        <w:rPr>
          <w:rFonts w:ascii="Times New Roman" w:hAnsi="Times New Roman"/>
          <w:color w:val="000000"/>
        </w:rPr>
        <w:t xml:space="preserve">, действующего на основании Устава, передало, а </w:t>
      </w:r>
      <w:r>
        <w:rPr>
          <w:rFonts w:ascii="Times New Roman" w:hAnsi="Times New Roman"/>
          <w:b/>
          <w:color w:val="0055B8"/>
        </w:rPr>
        <w:t>ООО «Вектор»</w:t>
      </w:r>
      <w:r>
        <w:rPr>
          <w:rFonts w:ascii="Times New Roman" w:hAnsi="Times New Roman"/>
          <w:color w:val="000000"/>
        </w:rPr>
        <w:t xml:space="preserve">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>, действующего на основании Устава, приняло следующее Помещение.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Адрес: </w:t>
      </w:r>
      <w:r>
        <w:rPr>
          <w:rFonts w:ascii="Times New Roman" w:hAnsi="Times New Roman"/>
          <w:b/>
          <w:color w:val="0055B8"/>
        </w:rPr>
        <w:t>г. Москва, ул. Примерная, д. 10, стр. 1, помещение 301</w:t>
      </w:r>
      <w:r>
        <w:rPr>
          <w:rFonts w:ascii="Times New Roman" w:hAnsi="Times New Roman"/>
          <w:color w:val="000000"/>
        </w:rPr>
        <w:t xml:space="preserve">; кадастровый номер: </w:t>
      </w:r>
      <w:r>
        <w:rPr>
          <w:rFonts w:ascii="Times New Roman" w:hAnsi="Times New Roman"/>
          <w:b/>
          <w:color w:val="0055B8"/>
        </w:rPr>
        <w:t>77:01:0001001:3001</w:t>
      </w:r>
      <w:r>
        <w:rPr>
          <w:rFonts w:ascii="Times New Roman" w:hAnsi="Times New Roman"/>
          <w:color w:val="000000"/>
        </w:rPr>
        <w:t xml:space="preserve">; общая площадь: </w:t>
      </w:r>
      <w:r>
        <w:rPr>
          <w:rFonts w:ascii="Times New Roman" w:hAnsi="Times New Roman"/>
          <w:b/>
          <w:color w:val="0055B8"/>
        </w:rPr>
        <w:t>45,0 кв. м</w:t>
      </w:r>
      <w:r>
        <w:rPr>
          <w:rFonts w:ascii="Times New Roman" w:hAnsi="Times New Roman"/>
          <w:color w:val="000000"/>
        </w:rPr>
        <w:t xml:space="preserve">; этаж: </w:t>
      </w:r>
      <w:r>
        <w:rPr>
          <w:rFonts w:ascii="Times New Roman" w:hAnsi="Times New Roman"/>
          <w:b/>
          <w:color w:val="0055B8"/>
        </w:rPr>
        <w:t>3</w:t>
      </w:r>
      <w:r>
        <w:rPr>
          <w:rFonts w:ascii="Times New Roman" w:hAnsi="Times New Roman"/>
          <w:color w:val="000000"/>
        </w:rPr>
        <w:t>. Помещение передано целиком для использования под офис.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Состояние Помещения: </w:t>
      </w:r>
      <w:r>
        <w:rPr>
          <w:rFonts w:ascii="Times New Roman" w:hAnsi="Times New Roman"/>
          <w:b/>
          <w:color w:val="0055B8"/>
        </w:rPr>
        <w:t>стены окрашены, на полу ламинат; окна, двери, электропроводка, розетки и освещение исправны; отопительные приборы без видимых повреждений; следов протечек нет</w:t>
      </w:r>
      <w:r>
        <w:rPr>
          <w:rFonts w:ascii="Times New Roman" w:hAnsi="Times New Roman"/>
          <w:color w:val="000000"/>
        </w:rPr>
        <w:t xml:space="preserve">. Выявленные недостатки: </w:t>
      </w:r>
      <w:r>
        <w:rPr>
          <w:rFonts w:ascii="Times New Roman" w:hAnsi="Times New Roman"/>
          <w:b/>
          <w:color w:val="0055B8"/>
        </w:rPr>
        <w:t>потёртость ламината у входа размером около 10 × 5 см</w:t>
      </w:r>
      <w:r>
        <w:rPr>
          <w:rFonts w:ascii="Times New Roman" w:hAnsi="Times New Roman"/>
          <w:color w:val="000000"/>
        </w:rPr>
        <w:t>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Переданное имущество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032"/>
        <w:gridCol w:w="1152"/>
        <w:gridCol w:w="4896"/>
      </w:tblGrid>
      <w:tr>
        <w:trPr>
          <w:cantSplit/>
          <w:tblHeader/>
        </w:trPr>
        <w:tc>
          <w:tcPr>
            <w:tcW w:type="dxa" w:w="403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Имущество</w:t>
            </w:r>
          </w:p>
        </w:tc>
        <w:tc>
          <w:tcPr>
            <w:tcW w:type="dxa" w:w="115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Кол-во</w:t>
            </w:r>
          </w:p>
        </w:tc>
        <w:tc>
          <w:tcPr>
            <w:tcW w:type="dxa" w:w="48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Состояние и замечания</w:t>
            </w:r>
          </w:p>
        </w:tc>
      </w:tr>
      <w:tr>
        <w:trPr>
          <w:cantSplit/>
        </w:trPr>
        <w:tc>
          <w:tcPr>
            <w:tcW w:type="dxa" w:w="403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Стол письменный белый</w:t>
            </w:r>
          </w:p>
        </w:tc>
        <w:tc>
          <w:tcPr>
            <w:tcW w:type="dxa" w:w="115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 шт.</w:t>
            </w:r>
          </w:p>
        </w:tc>
        <w:tc>
          <w:tcPr>
            <w:tcW w:type="dxa" w:w="48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Исправны; видимых повреждений нет</w:t>
            </w:r>
          </w:p>
        </w:tc>
      </w:tr>
      <w:tr>
        <w:trPr>
          <w:cantSplit/>
        </w:trPr>
        <w:tc>
          <w:tcPr>
            <w:tcW w:type="dxa" w:w="403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Кресло офисное чёрное</w:t>
            </w:r>
          </w:p>
        </w:tc>
        <w:tc>
          <w:tcPr>
            <w:tcW w:type="dxa" w:w="115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 шт.</w:t>
            </w:r>
          </w:p>
        </w:tc>
        <w:tc>
          <w:tcPr>
            <w:tcW w:type="dxa" w:w="48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Исправны; видимых повреждений нет</w:t>
            </w:r>
          </w:p>
        </w:tc>
      </w:tr>
      <w:tr>
        <w:trPr>
          <w:cantSplit/>
        </w:trPr>
        <w:tc>
          <w:tcPr>
            <w:tcW w:type="dxa" w:w="403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Шкаф для документов белый</w:t>
            </w:r>
          </w:p>
        </w:tc>
        <w:tc>
          <w:tcPr>
            <w:tcW w:type="dxa" w:w="115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шт.</w:t>
            </w:r>
          </w:p>
        </w:tc>
        <w:tc>
          <w:tcPr>
            <w:tcW w:type="dxa" w:w="48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Исправен; видимых повреждений нет</w:t>
            </w:r>
          </w:p>
        </w:tc>
      </w:tr>
      <w:tr>
        <w:trPr>
          <w:cantSplit/>
        </w:trPr>
        <w:tc>
          <w:tcPr>
            <w:tcW w:type="dxa" w:w="403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Кондиционер «Пример» ОФ 100</w:t>
            </w:r>
          </w:p>
        </w:tc>
        <w:tc>
          <w:tcPr>
            <w:tcW w:type="dxa" w:w="115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шт.</w:t>
            </w:r>
          </w:p>
        </w:tc>
        <w:tc>
          <w:tcPr>
            <w:tcW w:type="dxa" w:w="48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Работает; передан пульт управления</w:t>
            </w:r>
          </w:p>
        </w:tc>
      </w:tr>
    </w:tbl>
    <w:p>
      <w:pPr>
        <w:keepLines/>
        <w:spacing w:before="160"/>
        <w:jc w:val="both"/>
      </w:pPr>
      <w:r>
        <w:rPr>
          <w:rFonts w:ascii="Times New Roman" w:hAnsi="Times New Roman"/>
          <w:color w:val="000000"/>
        </w:rPr>
        <w:t xml:space="preserve">Переданы ключи от Помещения: </w:t>
      </w:r>
      <w:r>
        <w:rPr>
          <w:rFonts w:ascii="Times New Roman" w:hAnsi="Times New Roman"/>
          <w:b/>
          <w:color w:val="0055B8"/>
        </w:rPr>
        <w:t>2 комплекта</w:t>
      </w:r>
      <w:r>
        <w:rPr>
          <w:rFonts w:ascii="Times New Roman" w:hAnsi="Times New Roman"/>
          <w:color w:val="000000"/>
        </w:rPr>
        <w:t xml:space="preserve">; карты доступа в здание: </w:t>
      </w:r>
      <w:r>
        <w:rPr>
          <w:rFonts w:ascii="Times New Roman" w:hAnsi="Times New Roman"/>
          <w:b/>
          <w:color w:val="0055B8"/>
        </w:rPr>
        <w:t>4 штуки</w:t>
      </w:r>
      <w:r>
        <w:rPr>
          <w:rFonts w:ascii="Times New Roman" w:hAnsi="Times New Roman"/>
          <w:color w:val="000000"/>
        </w:rPr>
        <w:t>. Доступ и использование общих зон обеспечены в соответствии с пунктом 1.3 договора.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Помещение, имущество, ключи и карты доступа фактически переданы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>. Указанные недостатки зафиксированы Сторонами; подписание акта не лишает Арендатора прав в отношении скрытых недостатков. Акт составлен в двух экземплярах, по одному каждой Стороне.</w:t>
      </w:r>
    </w:p>
    <w:p>
      <w:pPr>
        <w:spacing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ПЕРЕДАЛ — АРЕНДОДАТЕЛЬ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ПРИНЯЛ — АРЕНДАТОР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«Вектор»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8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офиса</dc:title>
  <dc:subject>Образец аренды офиса между юридическими лицами с актом приёма-передачи</dc:subject>
  <dc:creator/>
  <cp:keywords>аренда офиса, нежилое помещение, образец договора, акт приёма-передачи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